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E0" w:rsidRPr="00EB4AF5" w:rsidRDefault="007D1AE0" w:rsidP="00EB4AF5">
      <w:pPr>
        <w:adjustRightInd w:val="0"/>
        <w:snapToGrid w:val="0"/>
        <w:spacing w:line="300" w:lineRule="auto"/>
        <w:rPr>
          <w:rFonts w:ascii="方正黑体_GBK" w:eastAsia="方正黑体_GBK" w:hAnsi="黑体" w:cs="方正黑体_GBK"/>
          <w:noProof/>
          <w:kern w:val="0"/>
          <w:sz w:val="32"/>
          <w:szCs w:val="32"/>
        </w:rPr>
      </w:pPr>
      <w:r w:rsidRPr="00EB4AF5">
        <w:rPr>
          <w:rFonts w:ascii="方正黑体_GBK" w:eastAsia="方正黑体_GBK" w:hAnsi="黑体" w:cs="方正黑体_GBK" w:hint="eastAsia"/>
          <w:noProof/>
          <w:kern w:val="0"/>
          <w:sz w:val="32"/>
          <w:szCs w:val="32"/>
        </w:rPr>
        <w:t>附件</w:t>
      </w:r>
      <w:r w:rsidRPr="00EB4AF5">
        <w:rPr>
          <w:rFonts w:ascii="方正黑体_GBK" w:eastAsia="方正黑体_GBK" w:hAnsi="黑体" w:cs="方正黑体_GBK"/>
          <w:noProof/>
          <w:kern w:val="0"/>
          <w:sz w:val="32"/>
          <w:szCs w:val="32"/>
        </w:rPr>
        <w:t>2</w:t>
      </w:r>
    </w:p>
    <w:p w:rsidR="007D1AE0" w:rsidRPr="00EB4AF5" w:rsidRDefault="007D1AE0" w:rsidP="001A2497">
      <w:pPr>
        <w:adjustRightInd w:val="0"/>
        <w:snapToGrid w:val="0"/>
        <w:spacing w:line="300" w:lineRule="auto"/>
        <w:jc w:val="center"/>
        <w:rPr>
          <w:rFonts w:ascii="方正小标宋_GBK" w:eastAsia="方正小标宋_GBK" w:hAnsi="黑体" w:cs="Times New Roman"/>
          <w:noProof/>
          <w:kern w:val="0"/>
          <w:sz w:val="44"/>
          <w:szCs w:val="44"/>
        </w:rPr>
      </w:pPr>
      <w:r w:rsidRPr="00EB4AF5">
        <w:rPr>
          <w:rFonts w:ascii="方正小标宋_GBK" w:eastAsia="方正小标宋_GBK" w:hAnsi="黑体" w:cs="方正小标宋_GBK" w:hint="eastAsia"/>
          <w:noProof/>
          <w:kern w:val="0"/>
          <w:sz w:val="44"/>
          <w:szCs w:val="44"/>
        </w:rPr>
        <w:t>晚熟柑橘绿色高效生产技术规程编制说明</w:t>
      </w:r>
    </w:p>
    <w:p w:rsidR="007D1AE0" w:rsidRPr="00ED1F11" w:rsidRDefault="007D1AE0">
      <w:pPr>
        <w:rPr>
          <w:rFonts w:ascii="宋体" w:cs="宋体"/>
          <w:sz w:val="28"/>
          <w:szCs w:val="28"/>
        </w:rPr>
      </w:pPr>
    </w:p>
    <w:p w:rsidR="007D1AE0" w:rsidRPr="00EB4AF5" w:rsidRDefault="007D1AE0" w:rsidP="00EB4AF5">
      <w:pPr>
        <w:ind w:firstLineChars="196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一、编制的目的及意义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柑橘是世界第一大水果，中国是柑橘第一大生产国和消费国。过去，我国早中熟柑橘占</w:t>
      </w:r>
      <w:r w:rsidRPr="00EB4AF5">
        <w:rPr>
          <w:rFonts w:ascii="方正仿宋_GBK" w:eastAsia="方正仿宋_GBK" w:hAnsi="宋体" w:cs="方正仿宋_GBK"/>
          <w:sz w:val="32"/>
          <w:szCs w:val="32"/>
        </w:rPr>
        <w:t>95%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以上，晚熟品种规模小，品种熟期结构失衡，季节性生产与全年均衡消费矛盾突出。发展晚熟柑橘，拉长上市时间、均衡市场供应、维护生产稳定、抵御进口冲击，是推动产业持续发展，有效化解卖难，助推山区脱贫致富的重要措施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为此，农业部组织相关单位，实施国家“</w:t>
      </w:r>
      <w:r w:rsidRPr="00EB4AF5">
        <w:rPr>
          <w:rFonts w:ascii="方正仿宋_GBK" w:eastAsia="方正仿宋_GBK" w:hAnsi="宋体" w:cs="方正仿宋_GBK"/>
          <w:sz w:val="32"/>
          <w:szCs w:val="32"/>
        </w:rPr>
        <w:t>948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”柑橘新品种引进等项目，引进筛选和培育了晚熟脐橙、杂柑、血橙、夏橙、晚锦橙系列晚熟良种；项目单位长江三峡大水体保护的独特优势，发展晚熟鲜食柑橘，攻关良法配套技术，调整产业结构，取得重要进展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三峡成库后，大量良田被淹，果园立地环境发生较大变化，逆境制约情况凸显，尽管经过重庆市农业技术推广总站、中国农科院柑橘所等的技术攻关，晚熟柑橘落果、枯水的问题基本解决，但随着晚熟柑橘逐步投产，由于缺乏配套的技术标准，导致果农应用技术解决晚熟柑橘干（果肉枯水，果汁含量少）、酸（含酸量高）、落（冬季容易落果）等问题还不平衡，大多果园或多或少基本都存在管理不善或管理技术不到位等问题，果实品质差，效益低下，严重制约了晚熟柑橘良性，健康发展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为此，建立晚熟柑橘高效生产技术规范，实现技术的可复制、可推广，是推动晚熟柑橘产业持续发展，有效化解卖难，实现山区增绿、精准扶贫和生态环保的重要措施。</w:t>
      </w:r>
    </w:p>
    <w:p w:rsidR="007D1AE0" w:rsidRPr="00EB4AF5" w:rsidRDefault="007D1AE0" w:rsidP="00EB4AF5">
      <w:pPr>
        <w:ind w:firstLineChars="196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二、项目来源及编制过程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该项目任务来源于《重庆市农业委员会办公室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关于印发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年农业地方标准制修订工作任务分解的通知》（渝农办发〔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〕</w:t>
      </w:r>
      <w:r w:rsidRPr="00EB4AF5">
        <w:rPr>
          <w:rFonts w:ascii="方正仿宋_GBK" w:eastAsia="方正仿宋_GBK" w:hAnsi="宋体" w:cs="方正仿宋_GBK"/>
          <w:sz w:val="32"/>
          <w:szCs w:val="32"/>
        </w:rPr>
        <w:t>106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号）文件，重庆市农技总站成立了标准编制领导小组，开展标准的申报起草工作，于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EB4AF5">
        <w:rPr>
          <w:rFonts w:ascii="方正仿宋_GBK" w:eastAsia="方正仿宋_GBK" w:hAnsi="宋体" w:cs="方正仿宋_GBK"/>
          <w:sz w:val="32"/>
          <w:szCs w:val="32"/>
        </w:rPr>
        <w:t>9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月完成提交申请立项工作。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EB4AF5">
        <w:rPr>
          <w:rFonts w:ascii="方正仿宋_GBK" w:eastAsia="方正仿宋_GBK" w:hAnsi="宋体" w:cs="方正仿宋_GBK"/>
          <w:sz w:val="32"/>
          <w:szCs w:val="32"/>
        </w:rPr>
        <w:t>10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30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日，根据重庆市质量技术监督局关于对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年第三批拟立项地方标准制修订计划项目进行公示的通知中，《晚熟柑橘绿色高效生产技术规程》列入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年第三批重庆市地方标准制修订项目计划。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自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2008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以来，项目编制小组以柑橘绿色、高效、可持续发展为目标，围绕晚熟柑橘存在的系列瓶颈难题，开展技术攻关，进行田间试验示范，为“晚熟柑橘绿色高效生产技术规程”的编制奠定了坚实的基础。数年来，编制组取得了如下成效：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1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）开展了数年柑橘技术攻关研究，为晚熟柑橘高效生产提供了强有力的技术支撑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在国务院三建委、科技部、农业部、财政部和重庆市科委的支持下，项目组在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2001-2005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年实施国家“</w:t>
      </w:r>
      <w:r w:rsidRPr="00EB4AF5">
        <w:rPr>
          <w:rFonts w:ascii="方正仿宋_GBK" w:eastAsia="方正仿宋_GBK" w:hAnsi="宋体" w:cs="方正仿宋_GBK"/>
          <w:sz w:val="32"/>
          <w:szCs w:val="32"/>
        </w:rPr>
        <w:t>948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”“柑橘营养诊断关键设备技术引进与利用”项目的基础上，主持实施“国内合作重点项目”“柑橘诊断施肥关键技术攻关研究”（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CSTC,2006AC1035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）课题和重庆市重大科技专项“柑橘营养诊断</w:t>
      </w:r>
      <w:r w:rsidRPr="00EB4AF5">
        <w:rPr>
          <w:rFonts w:ascii="方正仿宋_GBK" w:eastAsia="方正仿宋_GBK" w:hAnsi="宋体" w:cs="方正仿宋_GBK"/>
          <w:sz w:val="32"/>
          <w:szCs w:val="32"/>
        </w:rPr>
        <w:t>-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高效施肥技术”（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CSTC,2007AA1016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）课题，系统开展柑橘营养失衡机制与矫治技术的研究。并争取到中央现代农业重庆柑橘项目的持续支持，促进了成果转化和大规模应用。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）发明的专利，形成的标准和主推技术，为晚熟柑橘高效生产制定提供了坚实的技术依据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项目单位经过多年的研究和技术攻关，发明了“越冬柑橘保果防枯水的方法”（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ZL201310278535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），制定了《柑橘营养诊断技术规范》（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DB50/T487-2012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</w:t>
      </w:r>
      <w:r w:rsidRPr="00EB4AF5">
        <w:rPr>
          <w:rFonts w:ascii="方正仿宋_GBK" w:eastAsia="方正仿宋_GBK" w:hAnsi="宋体" w:cs="方正仿宋_GBK"/>
          <w:sz w:val="32"/>
          <w:szCs w:val="32"/>
        </w:rPr>
        <w:t>,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总结凝练成的“晚熟柑橘保果防落防枯水综合技术”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(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农办科〔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〕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25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号</w:t>
      </w:r>
      <w:r w:rsidRPr="00EB4AF5">
        <w:rPr>
          <w:rFonts w:ascii="方正仿宋_GBK" w:eastAsia="方正仿宋_GBK" w:hAnsi="宋体" w:cs="方正仿宋_GBK"/>
          <w:sz w:val="32"/>
          <w:szCs w:val="32"/>
        </w:rPr>
        <w:t>)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，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被农业部定为</w:t>
      </w:r>
      <w:r w:rsidRPr="00EB4AF5">
        <w:rPr>
          <w:rFonts w:ascii="方正仿宋_GBK" w:eastAsia="方正仿宋_GBK" w:hAnsi="宋体" w:cs="方正仿宋_GBK"/>
          <w:sz w:val="32"/>
          <w:szCs w:val="32"/>
        </w:rPr>
        <w:t>2017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年主推技术。这些专利，标准以及综合技术的形成，为晚熟柑橘高效生产规范的制定奠定了坚实的技术依据。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（</w:t>
      </w:r>
      <w:r w:rsidRPr="00EB4AF5">
        <w:rPr>
          <w:rFonts w:ascii="方正仿宋_GBK" w:eastAsia="方正仿宋_GBK" w:hAnsi="宋体" w:cs="方正仿宋_GBK"/>
          <w:sz w:val="32"/>
          <w:szCs w:val="32"/>
        </w:rPr>
        <w:t>3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）开展了大量田间试验示范，为晚熟柑橘高效生产技术规范的制定提供了有力的效益保障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项目单位应用自己的研究成果和技术，开展大面积田间示范和技术推广，项目区落果和枯水率将至</w:t>
      </w:r>
      <w:r w:rsidRPr="00EB4AF5">
        <w:rPr>
          <w:rFonts w:ascii="方正仿宋_GBK" w:eastAsia="方正仿宋_GBK" w:hAnsi="宋体" w:cs="方正仿宋_GBK"/>
          <w:sz w:val="32"/>
          <w:szCs w:val="32"/>
        </w:rPr>
        <w:t>5%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以下，改善了柑橘品质，提升了商品性能，提高了柑橘产量，成效显著。为晚熟柑橘的高效生产技术规范的制定提供了效益保障。</w:t>
      </w:r>
    </w:p>
    <w:p w:rsidR="007D1AE0" w:rsidRPr="00EB4AF5" w:rsidRDefault="007D1AE0" w:rsidP="00EB4AF5">
      <w:pPr>
        <w:ind w:firstLineChars="196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三、编制原则和依据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根据国家质量监督检验检疫总局的相关规定的要求，本标准依据</w:t>
      </w:r>
      <w:r w:rsidRPr="00EB4AF5">
        <w:rPr>
          <w:rFonts w:ascii="方正仿宋_GBK" w:eastAsia="方正仿宋_GBK" w:hAnsi="宋体" w:cs="方正仿宋_GBK"/>
          <w:sz w:val="32"/>
          <w:szCs w:val="32"/>
        </w:rPr>
        <w:t>GB/T1.1-2009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《标准化工作导则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第</w:t>
      </w:r>
      <w:r w:rsidRPr="00EB4AF5">
        <w:rPr>
          <w:rFonts w:ascii="方正仿宋_GBK" w:eastAsia="方正仿宋_GBK" w:hAnsi="宋体" w:cs="方正仿宋_GBK"/>
          <w:sz w:val="32"/>
          <w:szCs w:val="32"/>
        </w:rPr>
        <w:t>1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部分：标准的结构和编写》的要求和规定编写本标准的内容，主要按照科学性、客观性、先进性和可操作性的原则制定，在标准的研究制定过程中采用调查法、检测测试法和试验验证法等多种研究方法，为标准内容的科学性提供了保障。符合生产实际，操作易行，并与现行法律法规无冲突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本标准在技术方面参考和依据了以下相关标准：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GB/T 8321.1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农药合理使用准则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GB 18877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有机</w:t>
      </w:r>
      <w:r w:rsidRPr="00EB4AF5">
        <w:rPr>
          <w:rFonts w:ascii="方正仿宋_GBK" w:eastAsia="方正仿宋_GBK" w:cs="方正仿宋_GBK"/>
          <w:sz w:val="32"/>
          <w:szCs w:val="32"/>
        </w:rPr>
        <w:t>-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无机肥料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NY/T 496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肥料合理使用准则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通则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 525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有机肥料</w:t>
      </w:r>
      <w:r w:rsidRPr="00EB4AF5">
        <w:rPr>
          <w:rFonts w:ascii="方正仿宋_GBK" w:eastAsia="方正仿宋_GBK" w:cs="Times New Roman"/>
          <w:sz w:val="32"/>
          <w:szCs w:val="32"/>
        </w:rPr>
        <w:tab/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NY/T 975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柑橘栽培技术规程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NY/T 2596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沼肥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NY/T 2624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水肥一体化技术规范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总则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NY/T 2627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标准果园建设规范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柑橘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NY 5013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无公害食品</w:t>
      </w: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林果类产品产地环境条件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DB50/T 485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农用沼液管道还田技术规程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DB50/T 486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柑橘容器育苗技术规范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/>
          <w:sz w:val="32"/>
          <w:szCs w:val="32"/>
        </w:rPr>
        <w:t xml:space="preserve">DB50/T 487 </w:t>
      </w: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柑橘营养诊断配方施肥技术规范</w:t>
      </w:r>
    </w:p>
    <w:p w:rsidR="007D1AE0" w:rsidRPr="00EB4AF5" w:rsidRDefault="007D1AE0" w:rsidP="00EB4AF5">
      <w:pPr>
        <w:ind w:firstLineChars="196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四、与有关现行法律、法规、和强制性国家标准的关系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《中华人民共和国标准化法》第六条“对没有国家标准和行业标准而又需要在省、自治区、直辖市范围内统一的工业产品的安全、卫生要求，可以制定地方标准”；《重庆市质量技术监督局地方标准管理办法》（试行）第六条“对没有国家标准、行业标准但又需要在本市范围内统一的技术要求，可以制定地方标准（含标准样品的制作）”。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本标准的技术参数、指标参照现行国家标准和行业标准，一些关键指标严于国家或行业标准，本标准的性能指标、检验方法与现行国家、行业等标准有较好的协调性。</w:t>
      </w:r>
    </w:p>
    <w:p w:rsidR="007D1AE0" w:rsidRPr="00EB4AF5" w:rsidRDefault="007D1AE0" w:rsidP="00EB4AF5">
      <w:pPr>
        <w:ind w:firstLineChars="196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五、标准制定效果</w:t>
      </w:r>
    </w:p>
    <w:p w:rsidR="007D1AE0" w:rsidRPr="00EB4AF5" w:rsidRDefault="007D1AE0" w:rsidP="00EB4AF5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本标准规定了晚熟柑橘园建园要求、肥水管理、病虫害绿色防控、保果防落防枯水、果实采收管理等技术要求。采用本标准，一是可加快推进柑橘有机肥替代化肥，病虫害绿色防控，全面推动柑橘化肥农药减量行动，降低农业面源污染，有效推动柑橘绿色发展；二是有效防控晚熟柑橘冬季落果和枯水，提高柑橘产量，提升柑橘产品品质，增强柑橘市场竞争力，提高柑橘生态、社会和经济效益。将有助于柑橘健康、可持续发展。</w:t>
      </w:r>
    </w:p>
    <w:p w:rsidR="007D1AE0" w:rsidRPr="00EB4AF5" w:rsidRDefault="007D1AE0" w:rsidP="00EB4AF5">
      <w:pPr>
        <w:ind w:firstLineChars="195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EB4AF5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六、贯彻标准的要求和建议</w:t>
      </w:r>
    </w:p>
    <w:p w:rsidR="007D1AE0" w:rsidRPr="00EB4AF5" w:rsidRDefault="007D1AE0" w:rsidP="00EB4AF5">
      <w:pPr>
        <w:ind w:firstLineChars="197" w:firstLine="31680"/>
        <w:rPr>
          <w:rFonts w:ascii="方正仿宋_GBK" w:eastAsia="方正仿宋_GBK" w:hAnsi="宋体" w:cs="Times New Roman"/>
          <w:sz w:val="32"/>
          <w:szCs w:val="32"/>
        </w:rPr>
      </w:pPr>
      <w:r w:rsidRPr="00EB4AF5">
        <w:rPr>
          <w:rFonts w:ascii="方正仿宋_GBK" w:eastAsia="方正仿宋_GBK" w:hAnsi="宋体" w:cs="方正仿宋_GBK" w:hint="eastAsia"/>
          <w:sz w:val="32"/>
          <w:szCs w:val="32"/>
        </w:rPr>
        <w:t>在《晚熟柑橘绿色高效生产技术规程》地方标准宣传时，应加强对标准的学习、宣传、讲解和技术指导，认真领会标准的主要内容和关键技术要求，采取各种措施进行宣传，保证本标准的广泛深入推广。成立技术指导小组，定期对标准实施情况进行评估，并进行多形式、多层次、全方位的技术培训，将标准的技术核心落到实处。</w:t>
      </w:r>
      <w:bookmarkStart w:id="0" w:name="_GoBack"/>
      <w:bookmarkEnd w:id="0"/>
    </w:p>
    <w:p w:rsidR="007D1AE0" w:rsidRPr="00EB4AF5" w:rsidRDefault="007D1AE0" w:rsidP="00535A70">
      <w:pPr>
        <w:rPr>
          <w:rFonts w:ascii="方正仿宋_GBK" w:eastAsia="方正仿宋_GBK" w:hAnsi="宋体" w:cs="Times New Roman"/>
          <w:b/>
          <w:bCs/>
          <w:sz w:val="32"/>
          <w:szCs w:val="32"/>
        </w:rPr>
      </w:pPr>
    </w:p>
    <w:sectPr w:rsidR="007D1AE0" w:rsidRPr="00EB4AF5" w:rsidSect="00EB4AF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E0" w:rsidRDefault="007D1AE0" w:rsidP="009452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D1AE0" w:rsidRDefault="007D1AE0" w:rsidP="009452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E0" w:rsidRPr="00EB4AF5" w:rsidRDefault="007D1AE0" w:rsidP="0027193A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32"/>
        <w:szCs w:val="32"/>
      </w:rPr>
    </w:pPr>
    <w:r w:rsidRPr="00EB4AF5">
      <w:rPr>
        <w:rStyle w:val="PageNumber"/>
        <w:rFonts w:ascii="方正仿宋_GBK" w:eastAsia="方正仿宋_GBK" w:cs="方正仿宋_GBK"/>
        <w:sz w:val="32"/>
        <w:szCs w:val="32"/>
      </w:rPr>
      <w:fldChar w:fldCharType="begin"/>
    </w:r>
    <w:r w:rsidRPr="00EB4AF5">
      <w:rPr>
        <w:rStyle w:val="PageNumber"/>
        <w:rFonts w:ascii="方正仿宋_GBK" w:eastAsia="方正仿宋_GBK" w:cs="方正仿宋_GBK"/>
        <w:sz w:val="32"/>
        <w:szCs w:val="32"/>
      </w:rPr>
      <w:instrText xml:space="preserve">PAGE  </w:instrText>
    </w:r>
    <w:r w:rsidRPr="00EB4AF5">
      <w:rPr>
        <w:rStyle w:val="PageNumber"/>
        <w:rFonts w:ascii="方正仿宋_GBK" w:eastAsia="方正仿宋_GBK" w:cs="方正仿宋_GBK"/>
        <w:sz w:val="32"/>
        <w:szCs w:val="32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32"/>
        <w:szCs w:val="32"/>
      </w:rPr>
      <w:t>- 1 -</w:t>
    </w:r>
    <w:r w:rsidRPr="00EB4AF5">
      <w:rPr>
        <w:rStyle w:val="PageNumber"/>
        <w:rFonts w:ascii="方正仿宋_GBK" w:eastAsia="方正仿宋_GBK" w:cs="方正仿宋_GBK"/>
        <w:sz w:val="32"/>
        <w:szCs w:val="32"/>
      </w:rPr>
      <w:fldChar w:fldCharType="end"/>
    </w:r>
  </w:p>
  <w:p w:rsidR="007D1AE0" w:rsidRDefault="007D1AE0" w:rsidP="00EB4AF5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E0" w:rsidRDefault="007D1AE0" w:rsidP="009452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D1AE0" w:rsidRDefault="007D1AE0" w:rsidP="009452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1BC"/>
    <w:multiLevelType w:val="hybridMultilevel"/>
    <w:tmpl w:val="88243EF8"/>
    <w:lvl w:ilvl="0" w:tplc="1C9614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97"/>
    <w:rsid w:val="00071F87"/>
    <w:rsid w:val="000B5C37"/>
    <w:rsid w:val="000F4837"/>
    <w:rsid w:val="001627BF"/>
    <w:rsid w:val="001A2497"/>
    <w:rsid w:val="001A693C"/>
    <w:rsid w:val="0027193A"/>
    <w:rsid w:val="002B0324"/>
    <w:rsid w:val="002C10E9"/>
    <w:rsid w:val="002C2B9B"/>
    <w:rsid w:val="003D3567"/>
    <w:rsid w:val="003D4341"/>
    <w:rsid w:val="0042127C"/>
    <w:rsid w:val="004424F3"/>
    <w:rsid w:val="00455319"/>
    <w:rsid w:val="004849DB"/>
    <w:rsid w:val="00502863"/>
    <w:rsid w:val="00535A70"/>
    <w:rsid w:val="00562B0B"/>
    <w:rsid w:val="0059290D"/>
    <w:rsid w:val="005F2B46"/>
    <w:rsid w:val="00667BCA"/>
    <w:rsid w:val="007D1AE0"/>
    <w:rsid w:val="00914EFD"/>
    <w:rsid w:val="009444BF"/>
    <w:rsid w:val="009452EE"/>
    <w:rsid w:val="009A5C93"/>
    <w:rsid w:val="009D2965"/>
    <w:rsid w:val="00A14EFE"/>
    <w:rsid w:val="00AE43AD"/>
    <w:rsid w:val="00BD1CFF"/>
    <w:rsid w:val="00CD7697"/>
    <w:rsid w:val="00D74F05"/>
    <w:rsid w:val="00E30081"/>
    <w:rsid w:val="00E9748F"/>
    <w:rsid w:val="00EB4AF5"/>
    <w:rsid w:val="00ED16F1"/>
    <w:rsid w:val="00ED1F11"/>
    <w:rsid w:val="00F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319"/>
    <w:pPr>
      <w:ind w:firstLineChars="200" w:firstLine="420"/>
    </w:pPr>
  </w:style>
  <w:style w:type="paragraph" w:customStyle="1" w:styleId="a">
    <w:name w:val="段"/>
    <w:link w:val="Char"/>
    <w:uiPriority w:val="99"/>
    <w:rsid w:val="009444BF"/>
    <w:pPr>
      <w:autoSpaceDE w:val="0"/>
      <w:autoSpaceDN w:val="0"/>
      <w:ind w:firstLineChars="200" w:firstLine="200"/>
      <w:jc w:val="both"/>
    </w:pPr>
    <w:rPr>
      <w:rFonts w:ascii="宋体" w:hAnsi="Times New Roman" w:cs="宋体"/>
      <w:noProof/>
      <w:szCs w:val="21"/>
    </w:rPr>
  </w:style>
  <w:style w:type="character" w:customStyle="1" w:styleId="Char">
    <w:name w:val="段 Char"/>
    <w:link w:val="a"/>
    <w:uiPriority w:val="99"/>
    <w:locked/>
    <w:rsid w:val="009444BF"/>
    <w:rPr>
      <w:rFonts w:ascii="宋体" w:eastAsia="宋体" w:hAnsi="Times New Roman" w:cs="宋体"/>
      <w:noProof/>
      <w:kern w:val="2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94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2EE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2EE"/>
    <w:rPr>
      <w:rFonts w:ascii="Calibri" w:eastAsia="宋体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4424F3"/>
    <w:rPr>
      <w:b/>
      <w:bCs/>
    </w:rPr>
  </w:style>
  <w:style w:type="character" w:styleId="PageNumber">
    <w:name w:val="page number"/>
    <w:basedOn w:val="DefaultParagraphFont"/>
    <w:uiPriority w:val="99"/>
    <w:rsid w:val="00EB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393</Words>
  <Characters>2242</Characters>
  <Application>Microsoft Office Outlook</Application>
  <DocSecurity>0</DocSecurity>
  <Lines>0</Lines>
  <Paragraphs>0</Paragraphs>
  <ScaleCrop>false</ScaleCrop>
  <Company>NSF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NSF</dc:creator>
  <cp:keywords/>
  <dc:description/>
  <cp:lastModifiedBy>杨南川</cp:lastModifiedBy>
  <cp:revision>2</cp:revision>
  <dcterms:created xsi:type="dcterms:W3CDTF">2018-03-28T08:01:00Z</dcterms:created>
  <dcterms:modified xsi:type="dcterms:W3CDTF">2018-03-28T08:01:00Z</dcterms:modified>
</cp:coreProperties>
</file>